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5" w:rsidRDefault="00226365" w:rsidP="00EC0C8C">
      <w:pPr>
        <w:jc w:val="center"/>
        <w:rPr>
          <w:rFonts w:ascii="Kruti Dev 010" w:hAnsi="Kruti Dev 010"/>
          <w:b/>
          <w:sz w:val="28"/>
          <w:szCs w:val="28"/>
        </w:rPr>
      </w:pPr>
      <w:r w:rsidRPr="00436936">
        <w:object w:dxaOrig="6240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 filled="t">
            <v:fill opacity=".5"/>
            <v:imagedata r:id="rId4" o:title="" gain="86232f" blacklevel="5898f"/>
          </v:shape>
          <o:OLEObject Type="Embed" ProgID="Msxml2.SAXXMLReader.5.0" ShapeID="_x0000_i1025" DrawAspect="Content" ObjectID="_1422123142" r:id="rId5"/>
        </w:object>
      </w:r>
    </w:p>
    <w:p w:rsidR="00226365" w:rsidRDefault="00226365" w:rsidP="00EC0C8C">
      <w:pPr>
        <w:spacing w:after="0" w:line="240" w:lineRule="auto"/>
        <w:jc w:val="center"/>
        <w:rPr>
          <w:rFonts w:ascii="Arial" w:hAnsi="Arial"/>
          <w:bCs/>
          <w:sz w:val="28"/>
          <w:lang w:val="en-GB"/>
        </w:rPr>
      </w:pPr>
      <w:r w:rsidRPr="00947A19">
        <w:rPr>
          <w:rFonts w:ascii="Kruti Dev 010" w:hAnsi="Kruti Dev 010"/>
          <w:bCs/>
          <w:sz w:val="28"/>
          <w:cs/>
          <w:lang w:val="en-GB"/>
        </w:rPr>
        <w:t>भा</w:t>
      </w:r>
      <w:r w:rsidRPr="00947A19">
        <w:rPr>
          <w:bCs/>
          <w:cs/>
        </w:rPr>
        <w:t>रत</w:t>
      </w:r>
      <w:r w:rsidRPr="008700D0">
        <w:rPr>
          <w:rFonts w:ascii="Kruti Dev 010" w:hAnsi="Kruti Dev 010"/>
          <w:bCs/>
          <w:sz w:val="28"/>
          <w:cs/>
          <w:lang w:val="en-GB"/>
        </w:rPr>
        <w:t xml:space="preserve"> संचार निगम लिमिटेड</w:t>
      </w:r>
    </w:p>
    <w:p w:rsidR="00226365" w:rsidRDefault="00226365" w:rsidP="00EC0C8C">
      <w:pPr>
        <w:spacing w:after="0" w:line="240" w:lineRule="auto"/>
        <w:jc w:val="center"/>
        <w:rPr>
          <w:rFonts w:ascii="Arial" w:hAnsi="Arial"/>
          <w:b/>
        </w:rPr>
      </w:pPr>
      <w:r w:rsidRPr="00947A19">
        <w:rPr>
          <w:rFonts w:ascii="Kruti Dev 010" w:hAnsi="Kruti Dev 010"/>
          <w:bCs/>
          <w:sz w:val="28"/>
          <w:cs/>
          <w:lang w:val="en-GB"/>
        </w:rPr>
        <w:t>(भारत सरकार का उद्यम)</w:t>
      </w:r>
    </w:p>
    <w:p w:rsidR="00226365" w:rsidRDefault="00226365" w:rsidP="00EC0C8C">
      <w:pPr>
        <w:spacing w:after="0" w:line="240" w:lineRule="auto"/>
        <w:jc w:val="center"/>
        <w:rPr>
          <w:rFonts w:ascii="Arial" w:hAnsi="Arial"/>
          <w:b/>
        </w:rPr>
      </w:pPr>
      <w:r w:rsidRPr="006A41EE">
        <w:rPr>
          <w:rFonts w:ascii="Arial" w:hAnsi="Arial"/>
          <w:b/>
        </w:rPr>
        <w:t>BHARAT SANCHAR NIGAM LIMITED</w:t>
      </w:r>
    </w:p>
    <w:p w:rsidR="00226365" w:rsidRPr="006A41EE" w:rsidRDefault="00226365" w:rsidP="00EC0C8C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( A GOVT.OF INDIA ENTERPRISE)</w:t>
      </w:r>
    </w:p>
    <w:p w:rsidR="00226365" w:rsidRDefault="00226365" w:rsidP="00EC0C8C">
      <w:pPr>
        <w:pStyle w:val="NoSpacing"/>
        <w:rPr>
          <w:rFonts w:ascii="Bookman Old Style" w:hAnsi="Bookman Old Style"/>
        </w:rPr>
      </w:pP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From </w:t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  <w:t>To</w:t>
      </w: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The Chief General Manager , </w:t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  <w:t xml:space="preserve">All Heads of SSAs  </w:t>
      </w: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Bharat  Sanchar Nigam Limited, </w:t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</w:t>
      </w:r>
      <w:r w:rsidRPr="00FC1FF3">
        <w:rPr>
          <w:rFonts w:ascii="Bookman Old Style" w:hAnsi="Bookman Old Style"/>
          <w:sz w:val="20"/>
          <w:szCs w:val="20"/>
        </w:rPr>
        <w:t xml:space="preserve">BSNL Tamil Nadu circle , </w:t>
      </w: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>Tamilnadu circle</w:t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 w:rsidRPr="00FC1FF3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T</w:t>
      </w:r>
      <w:r w:rsidRPr="00FC1FF3">
        <w:rPr>
          <w:rFonts w:ascii="Bookman Old Style" w:hAnsi="Bookman Old Style"/>
          <w:sz w:val="20"/>
          <w:szCs w:val="20"/>
        </w:rPr>
        <w:t xml:space="preserve">he Pr.CE ( Civil) / Electricals/  </w:t>
      </w: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FC1FF3">
        <w:rPr>
          <w:rFonts w:ascii="Bookman Old Style" w:hAnsi="Bookman Old Style"/>
          <w:sz w:val="20"/>
          <w:szCs w:val="20"/>
        </w:rPr>
        <w:t xml:space="preserve">Chief Architect  - Chennai . </w:t>
      </w:r>
    </w:p>
    <w:p w:rsidR="00226365" w:rsidRDefault="00226365" w:rsidP="00EC0C8C">
      <w:pPr>
        <w:pStyle w:val="NoSpacing"/>
        <w:rPr>
          <w:rFonts w:ascii="Bookman Old Style" w:hAnsi="Bookman Old Style"/>
          <w:sz w:val="20"/>
          <w:szCs w:val="20"/>
          <w:u w:val="single"/>
        </w:rPr>
      </w:pP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 w:rsidRPr="00FC1FF3">
        <w:rPr>
          <w:rFonts w:ascii="Bookman Old Style" w:hAnsi="Bookman Old Style"/>
          <w:sz w:val="20"/>
          <w:szCs w:val="20"/>
          <w:u w:val="single"/>
        </w:rPr>
        <w:t xml:space="preserve">No : DPC/57-4/ TBP Genl.corrs/2010- 13/  </w:t>
      </w:r>
      <w:r>
        <w:rPr>
          <w:rFonts w:ascii="Bookman Old Style" w:hAnsi="Bookman Old Style"/>
          <w:sz w:val="20"/>
          <w:szCs w:val="20"/>
          <w:u w:val="single"/>
        </w:rPr>
        <w:t xml:space="preserve">          </w:t>
      </w:r>
      <w:r w:rsidRPr="00FC1FF3">
        <w:rPr>
          <w:rFonts w:ascii="Bookman Old Style" w:hAnsi="Bookman Old Style"/>
          <w:sz w:val="20"/>
          <w:szCs w:val="20"/>
          <w:u w:val="single"/>
        </w:rPr>
        <w:t xml:space="preserve">  dtd at CNI -2  the      </w:t>
      </w:r>
      <w:r>
        <w:rPr>
          <w:rFonts w:ascii="Bookman Old Style" w:hAnsi="Bookman Old Style"/>
          <w:sz w:val="20"/>
          <w:szCs w:val="20"/>
          <w:u w:val="single"/>
        </w:rPr>
        <w:t>11</w:t>
      </w:r>
      <w:r w:rsidRPr="00FC1FF3">
        <w:rPr>
          <w:rFonts w:ascii="Bookman Old Style" w:hAnsi="Bookman Old Style"/>
          <w:sz w:val="20"/>
          <w:szCs w:val="20"/>
          <w:u w:val="single"/>
        </w:rPr>
        <w:t>/02/2013</w:t>
      </w: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  <w:u w:val="single"/>
        </w:rPr>
      </w:pPr>
    </w:p>
    <w:p w:rsidR="00226365" w:rsidRPr="00FC1FF3" w:rsidRDefault="00226365" w:rsidP="00EC0C8C">
      <w:pPr>
        <w:pStyle w:val="NoSpacing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                Sub:  Review of Time bound promotion  for Executives of BSNL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C1FF3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-</w:t>
      </w:r>
      <w:r w:rsidRPr="00FC1FF3">
        <w:rPr>
          <w:rFonts w:ascii="Bookman Old Style" w:hAnsi="Bookman Old Style"/>
          <w:sz w:val="20"/>
          <w:szCs w:val="20"/>
        </w:rPr>
        <w:t xml:space="preserve">  Reg.</w:t>
      </w:r>
    </w:p>
    <w:p w:rsidR="00226365" w:rsidRDefault="00226365" w:rsidP="00EC0C8C">
      <w:pPr>
        <w:spacing w:after="0"/>
        <w:ind w:left="624"/>
        <w:rPr>
          <w:rFonts w:ascii="Bookman Old Style" w:hAnsi="Bookman Old Style"/>
          <w:sz w:val="20"/>
        </w:rPr>
      </w:pPr>
      <w:r w:rsidRPr="00FC1FF3">
        <w:rPr>
          <w:rFonts w:ascii="Bookman Old Style" w:hAnsi="Bookman Old Style"/>
          <w:sz w:val="20"/>
        </w:rPr>
        <w:t xml:space="preserve">            </w:t>
      </w:r>
    </w:p>
    <w:p w:rsidR="00226365" w:rsidRDefault="00226365" w:rsidP="00EC0C8C">
      <w:pPr>
        <w:spacing w:after="0"/>
        <w:ind w:left="62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</w:t>
      </w:r>
      <w:r w:rsidRPr="00FC1FF3">
        <w:rPr>
          <w:rFonts w:ascii="Bookman Old Style" w:hAnsi="Bookman Old Style"/>
          <w:sz w:val="20"/>
        </w:rPr>
        <w:t xml:space="preserve">Ref :- CGM ,CNI. Lr.No. DPC/57-4/Genl.Corres/2010-2011/ dt  10/4/2012  &amp;  </w:t>
      </w:r>
    </w:p>
    <w:p w:rsidR="00226365" w:rsidRPr="00FC1FF3" w:rsidRDefault="00226365" w:rsidP="00EC0C8C">
      <w:pPr>
        <w:spacing w:after="0"/>
        <w:ind w:left="62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</w:t>
      </w:r>
      <w:r w:rsidRPr="00FC1FF3">
        <w:rPr>
          <w:rFonts w:ascii="Bookman Old Style" w:hAnsi="Bookman Old Style"/>
          <w:sz w:val="20"/>
        </w:rPr>
        <w:t xml:space="preserve">28/10/2012. </w:t>
      </w:r>
    </w:p>
    <w:p w:rsidR="00226365" w:rsidRPr="00FC1FF3" w:rsidRDefault="00226365" w:rsidP="00EC0C8C">
      <w:pPr>
        <w:pStyle w:val="ListParagraph"/>
        <w:spacing w:after="0"/>
        <w:ind w:left="3789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          * * * *  </w:t>
      </w:r>
    </w:p>
    <w:p w:rsidR="00226365" w:rsidRDefault="00226365" w:rsidP="00EC0C8C">
      <w:pPr>
        <w:pStyle w:val="ListParagraph"/>
        <w:spacing w:after="0"/>
        <w:ind w:left="0"/>
        <w:jc w:val="both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                  Kindly refer to this office letters cited above. Necessary  instructions   have already been given  to adhere</w:t>
      </w:r>
      <w:r>
        <w:rPr>
          <w:rFonts w:ascii="Bookman Old Style" w:hAnsi="Bookman Old Style"/>
          <w:sz w:val="20"/>
          <w:szCs w:val="20"/>
        </w:rPr>
        <w:t xml:space="preserve"> certain  procedures</w:t>
      </w:r>
      <w:r w:rsidRPr="00FC1FF3">
        <w:rPr>
          <w:rFonts w:ascii="Bookman Old Style" w:hAnsi="Bookman Old Style"/>
          <w:sz w:val="20"/>
          <w:szCs w:val="20"/>
        </w:rPr>
        <w:t xml:space="preserve">  before  submitting  the TBP proposals  to the DSCs of the concerned SSAs and to this office for approval.</w:t>
      </w:r>
      <w:r>
        <w:rPr>
          <w:rFonts w:ascii="Bookman Old Style" w:hAnsi="Bookman Old Style"/>
          <w:sz w:val="20"/>
          <w:szCs w:val="20"/>
        </w:rPr>
        <w:t xml:space="preserve"> In spite of </w:t>
      </w:r>
    </w:p>
    <w:p w:rsidR="00226365" w:rsidRPr="00FC1FF3" w:rsidRDefault="00226365" w:rsidP="00EC0C8C">
      <w:pPr>
        <w:pStyle w:val="ListParagraph"/>
        <w:spacing w:after="0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it ,  it is observed that  i</w:t>
      </w:r>
      <w:r w:rsidRPr="00FC1FF3">
        <w:rPr>
          <w:rFonts w:ascii="Bookman Old Style" w:hAnsi="Bookman Old Style"/>
          <w:sz w:val="20"/>
          <w:szCs w:val="20"/>
        </w:rPr>
        <w:t xml:space="preserve">n most of the  SSAs  the instructions are not </w:t>
      </w:r>
      <w:r>
        <w:rPr>
          <w:rFonts w:ascii="Bookman Old Style" w:hAnsi="Bookman Old Style"/>
          <w:sz w:val="20"/>
          <w:szCs w:val="20"/>
        </w:rPr>
        <w:t>being</w:t>
      </w:r>
      <w:r w:rsidRPr="00FC1FF3">
        <w:rPr>
          <w:rFonts w:ascii="Bookman Old Style" w:hAnsi="Bookman Old Style"/>
          <w:sz w:val="20"/>
          <w:szCs w:val="20"/>
        </w:rPr>
        <w:t xml:space="preserve"> followed . In order to avoid </w:t>
      </w:r>
      <w:r>
        <w:rPr>
          <w:rFonts w:ascii="Bookman Old Style" w:hAnsi="Bookman Old Style"/>
          <w:sz w:val="20"/>
          <w:szCs w:val="20"/>
        </w:rPr>
        <w:t xml:space="preserve">rejections of </w:t>
      </w:r>
      <w:r w:rsidRPr="00FC1FF3">
        <w:rPr>
          <w:rFonts w:ascii="Bookman Old Style" w:hAnsi="Bookman Old Style"/>
          <w:sz w:val="20"/>
          <w:szCs w:val="20"/>
        </w:rPr>
        <w:t>the proposals  repeatedly  for omissions and corrections and  revised DSC</w:t>
      </w:r>
      <w:r>
        <w:rPr>
          <w:rFonts w:ascii="Bookman Old Style" w:hAnsi="Bookman Old Style"/>
          <w:sz w:val="20"/>
          <w:szCs w:val="20"/>
        </w:rPr>
        <w:t>s ,</w:t>
      </w:r>
      <w:r w:rsidRPr="00FC1FF3">
        <w:rPr>
          <w:rFonts w:ascii="Bookman Old Style" w:hAnsi="Bookman Old Style"/>
          <w:sz w:val="20"/>
          <w:szCs w:val="20"/>
        </w:rPr>
        <w:t xml:space="preserve"> the proposal should be  thoroughly check</w:t>
      </w:r>
      <w:r>
        <w:rPr>
          <w:rFonts w:ascii="Bookman Old Style" w:hAnsi="Bookman Old Style"/>
          <w:sz w:val="20"/>
          <w:szCs w:val="20"/>
        </w:rPr>
        <w:t>ed</w:t>
      </w:r>
      <w:r w:rsidRPr="00FC1FF3">
        <w:rPr>
          <w:rFonts w:ascii="Bookman Old Style" w:hAnsi="Bookman Old Style"/>
          <w:sz w:val="20"/>
          <w:szCs w:val="20"/>
        </w:rPr>
        <w:t xml:space="preserve"> up for the correctness</w:t>
      </w:r>
      <w:r>
        <w:rPr>
          <w:rFonts w:ascii="Bookman Old Style" w:hAnsi="Bookman Old Style"/>
          <w:sz w:val="20"/>
          <w:szCs w:val="20"/>
        </w:rPr>
        <w:t xml:space="preserve"> of the same </w:t>
      </w:r>
      <w:r w:rsidRPr="00FC1FF3">
        <w:rPr>
          <w:rFonts w:ascii="Bookman Old Style" w:hAnsi="Bookman Old Style"/>
          <w:sz w:val="20"/>
          <w:szCs w:val="20"/>
        </w:rPr>
        <w:t xml:space="preserve"> before submitting  to the DSC of the  concerned SSAs  so as to avoid delay in getting approval from the competent authority  </w:t>
      </w:r>
      <w:r>
        <w:rPr>
          <w:rFonts w:ascii="Bookman Old Style" w:hAnsi="Bookman Old Style"/>
          <w:sz w:val="20"/>
          <w:szCs w:val="20"/>
        </w:rPr>
        <w:t xml:space="preserve"> and  complaints from union representatives .</w:t>
      </w:r>
    </w:p>
    <w:p w:rsidR="00226365" w:rsidRPr="00FC1FF3" w:rsidRDefault="00226365" w:rsidP="00EC0C8C">
      <w:pPr>
        <w:spacing w:after="0"/>
        <w:ind w:hanging="720"/>
        <w:jc w:val="both"/>
        <w:rPr>
          <w:rFonts w:ascii="Bookman Old Style" w:hAnsi="Bookman Old Style"/>
          <w:sz w:val="20"/>
        </w:rPr>
      </w:pPr>
      <w:r w:rsidRPr="00FC1FF3">
        <w:rPr>
          <w:rFonts w:ascii="Bookman Old Style" w:hAnsi="Bookman Old Style"/>
          <w:sz w:val="20"/>
        </w:rPr>
        <w:t xml:space="preserve">                     </w:t>
      </w:r>
      <w:r>
        <w:rPr>
          <w:rFonts w:ascii="Bookman Old Style" w:hAnsi="Bookman Old Style"/>
          <w:sz w:val="20"/>
        </w:rPr>
        <w:t xml:space="preserve">     </w:t>
      </w:r>
      <w:r w:rsidRPr="00FC1FF3">
        <w:rPr>
          <w:rFonts w:ascii="Bookman Old Style" w:hAnsi="Bookman Old Style"/>
          <w:sz w:val="20"/>
        </w:rPr>
        <w:t xml:space="preserve">  Hence, it is requested to check up the following points while pre</w:t>
      </w:r>
      <w:r>
        <w:rPr>
          <w:rFonts w:ascii="Bookman Old Style" w:hAnsi="Bookman Old Style"/>
          <w:sz w:val="20"/>
        </w:rPr>
        <w:t>paring and s</w:t>
      </w:r>
      <w:r w:rsidRPr="00FC1FF3">
        <w:rPr>
          <w:rFonts w:ascii="Bookman Old Style" w:hAnsi="Bookman Old Style"/>
          <w:sz w:val="20"/>
        </w:rPr>
        <w:t xml:space="preserve">ubmitting  </w:t>
      </w:r>
      <w:r>
        <w:rPr>
          <w:rFonts w:ascii="Bookman Old Style" w:hAnsi="Bookman Old Style"/>
          <w:sz w:val="20"/>
        </w:rPr>
        <w:t xml:space="preserve">   </w:t>
      </w:r>
      <w:r w:rsidRPr="00FC1FF3">
        <w:rPr>
          <w:rFonts w:ascii="Bookman Old Style" w:hAnsi="Bookman Old Style"/>
          <w:sz w:val="20"/>
        </w:rPr>
        <w:t xml:space="preserve">the   TBP proposals  to this office  please. </w:t>
      </w:r>
    </w:p>
    <w:p w:rsidR="00226365" w:rsidRDefault="00226365" w:rsidP="00EC0C8C">
      <w:pPr>
        <w:spacing w:after="0"/>
        <w:ind w:left="-57" w:hanging="720"/>
        <w:jc w:val="both"/>
        <w:rPr>
          <w:rFonts w:ascii="Bookman Old Style" w:hAnsi="Bookman Old Style"/>
          <w:sz w:val="20"/>
        </w:rPr>
      </w:pPr>
      <w:r w:rsidRPr="00FC1FF3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         1.</w:t>
      </w:r>
      <w:r w:rsidRPr="00FC1FF3">
        <w:rPr>
          <w:rFonts w:ascii="Bookman Old Style" w:hAnsi="Bookman Old Style"/>
          <w:sz w:val="20"/>
        </w:rPr>
        <w:t>The assessment sheet should be submitted only in the prescribed format</w:t>
      </w:r>
      <w:r>
        <w:rPr>
          <w:rFonts w:ascii="Bookman Old Style" w:hAnsi="Bookman Old Style"/>
          <w:sz w:val="20"/>
        </w:rPr>
        <w:t xml:space="preserve"> ( Copy enclosed)  </w:t>
      </w:r>
      <w:r w:rsidRPr="00FC1FF3">
        <w:rPr>
          <w:rFonts w:ascii="Bookman Old Style" w:hAnsi="Bookman Old Style"/>
          <w:sz w:val="20"/>
        </w:rPr>
        <w:t xml:space="preserve">All the columns must be  duly filled up  with </w:t>
      </w:r>
      <w:r>
        <w:rPr>
          <w:rFonts w:ascii="Bookman Old Style" w:hAnsi="Bookman Old Style"/>
          <w:sz w:val="20"/>
        </w:rPr>
        <w:t xml:space="preserve">relevant </w:t>
      </w:r>
      <w:r w:rsidRPr="00FC1FF3">
        <w:rPr>
          <w:rFonts w:ascii="Bookman Old Style" w:hAnsi="Bookman Old Style"/>
          <w:sz w:val="20"/>
        </w:rPr>
        <w:t xml:space="preserve"> data in the relevant column  since  some of the SSAs  are  not furnishing the  correct particulars , such as  DOA , Due date of Ist /IInd /IIIrd TBP and the review dates</w:t>
      </w:r>
      <w:r>
        <w:rPr>
          <w:rFonts w:ascii="Bookman Old Style" w:hAnsi="Bookman Old Style"/>
          <w:sz w:val="20"/>
        </w:rPr>
        <w:t xml:space="preserve"> etc </w:t>
      </w:r>
      <w:r w:rsidRPr="00FC1FF3">
        <w:rPr>
          <w:rFonts w:ascii="Bookman Old Style" w:hAnsi="Bookman Old Style"/>
          <w:sz w:val="20"/>
        </w:rPr>
        <w:t xml:space="preserve">in the assessment sheet  and </w:t>
      </w:r>
      <w:r>
        <w:rPr>
          <w:rFonts w:ascii="Bookman Old Style" w:hAnsi="Bookman Old Style"/>
          <w:sz w:val="20"/>
        </w:rPr>
        <w:t xml:space="preserve">some of the SSAs   are </w:t>
      </w:r>
      <w:r w:rsidRPr="00FC1FF3">
        <w:rPr>
          <w:rFonts w:ascii="Bookman Old Style" w:hAnsi="Bookman Old Style"/>
          <w:sz w:val="20"/>
        </w:rPr>
        <w:t xml:space="preserve">not using the prescribed format of assessment sheet . </w:t>
      </w:r>
      <w:r>
        <w:rPr>
          <w:rFonts w:ascii="Bookman Old Style" w:hAnsi="Bookman Old Style"/>
          <w:sz w:val="20"/>
        </w:rPr>
        <w:t xml:space="preserve"> This  may be avoided </w:t>
      </w:r>
    </w:p>
    <w:p w:rsidR="00226365" w:rsidRDefault="00226365" w:rsidP="00EC0C8C">
      <w:pPr>
        <w:spacing w:after="0"/>
        <w:ind w:hanging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2.   </w:t>
      </w:r>
      <w:r w:rsidRPr="00667086">
        <w:rPr>
          <w:rFonts w:ascii="Bookman Old Style" w:hAnsi="Bookman Old Style"/>
          <w:sz w:val="20"/>
        </w:rPr>
        <w:t>Number of TBP  cases  considered/recommended/ Not considered may be   clearly noted</w:t>
      </w:r>
      <w:r>
        <w:rPr>
          <w:rFonts w:ascii="Bookman Old Style" w:hAnsi="Bookman Old Style"/>
          <w:sz w:val="20"/>
        </w:rPr>
        <w:t xml:space="preserve"> </w:t>
      </w:r>
      <w:r w:rsidRPr="00150350">
        <w:rPr>
          <w:rFonts w:ascii="Bookman Old Style" w:hAnsi="Bookman Old Style"/>
          <w:sz w:val="20"/>
        </w:rPr>
        <w:t xml:space="preserve">in </w:t>
      </w:r>
      <w:r>
        <w:rPr>
          <w:rFonts w:ascii="Bookman Old Style" w:hAnsi="Bookman Old Style"/>
          <w:sz w:val="20"/>
        </w:rPr>
        <w:t>t</w:t>
      </w:r>
      <w:r w:rsidRPr="00150350">
        <w:rPr>
          <w:rFonts w:ascii="Bookman Old Style" w:hAnsi="Bookman Old Style"/>
          <w:sz w:val="20"/>
        </w:rPr>
        <w:t xml:space="preserve">he DSC Minutes. If the  case is not recommended , the reasons  &amp; the supportive </w:t>
      </w:r>
      <w:r>
        <w:rPr>
          <w:rFonts w:ascii="Bookman Old Style" w:hAnsi="Bookman Old Style"/>
          <w:sz w:val="20"/>
        </w:rPr>
        <w:t>document</w:t>
      </w:r>
      <w:r w:rsidRPr="00667086">
        <w:rPr>
          <w:rFonts w:ascii="Bookman Old Style" w:hAnsi="Bookman Old Style"/>
          <w:sz w:val="20"/>
        </w:rPr>
        <w:t xml:space="preserve">al </w:t>
      </w:r>
    </w:p>
    <w:p w:rsidR="00226365" w:rsidRDefault="00226365" w:rsidP="00EC0C8C">
      <w:pPr>
        <w:spacing w:after="0"/>
        <w:ind w:hanging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</w:t>
      </w:r>
      <w:r w:rsidRPr="00667086">
        <w:rPr>
          <w:rFonts w:ascii="Bookman Old Style" w:hAnsi="Bookman Old Style"/>
          <w:sz w:val="20"/>
        </w:rPr>
        <w:t>evidences  for   punishment etc  may be furnished  along</w:t>
      </w:r>
      <w:r>
        <w:rPr>
          <w:rFonts w:ascii="Bookman Old Style" w:hAnsi="Bookman Old Style"/>
          <w:sz w:val="20"/>
        </w:rPr>
        <w:t xml:space="preserve"> </w:t>
      </w:r>
      <w:r w:rsidRPr="00667086">
        <w:rPr>
          <w:rFonts w:ascii="Bookman Old Style" w:hAnsi="Bookman Old Style"/>
          <w:sz w:val="20"/>
        </w:rPr>
        <w:t xml:space="preserve">with  the </w:t>
      </w:r>
      <w:r>
        <w:rPr>
          <w:rFonts w:ascii="Bookman Old Style" w:hAnsi="Bookman Old Style"/>
          <w:sz w:val="20"/>
        </w:rPr>
        <w:t>proposals.</w:t>
      </w:r>
    </w:p>
    <w:p w:rsidR="00226365" w:rsidRPr="00F53A65" w:rsidRDefault="00226365" w:rsidP="00EC0C8C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3.T</w:t>
      </w:r>
      <w:r w:rsidRPr="00F53A65">
        <w:rPr>
          <w:rFonts w:ascii="Bookman Old Style" w:hAnsi="Bookman Old Style"/>
          <w:sz w:val="20"/>
        </w:rPr>
        <w:t xml:space="preserve">he AO particulars  in the prescribed format  ( Copy enclosed)  along with  the certificate of       service book verification,  received from  Accounts officers of the concerned SSA  is a must and   hence the same may be furnished without fail </w:t>
      </w:r>
    </w:p>
    <w:p w:rsidR="00226365" w:rsidRPr="00B2519A" w:rsidRDefault="00226365" w:rsidP="00EC0C8C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4.</w:t>
      </w:r>
      <w:r w:rsidRPr="00B2519A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W</w:t>
      </w:r>
      <w:r w:rsidRPr="00B2519A">
        <w:rPr>
          <w:rFonts w:ascii="Bookman Old Style" w:hAnsi="Bookman Old Style"/>
          <w:sz w:val="20"/>
        </w:rPr>
        <w:t>hile submitting the proposal  in order to avoid unnecessary correspondence</w:t>
      </w:r>
      <w:r>
        <w:rPr>
          <w:rFonts w:ascii="Bookman Old Style" w:hAnsi="Bookman Old Style"/>
          <w:sz w:val="20"/>
        </w:rPr>
        <w:t xml:space="preserve">, </w:t>
      </w:r>
      <w:r w:rsidRPr="00B2519A">
        <w:rPr>
          <w:rFonts w:ascii="Bookman Old Style" w:hAnsi="Bookman Old Style"/>
          <w:sz w:val="20"/>
        </w:rPr>
        <w:t xml:space="preserve"> in the vigilance clearance reports ,  if the vigilance is not granted ,  reasons may be furnished  in remarks column, And also the VC should  be submitted   in new vigilance format only. </w:t>
      </w:r>
    </w:p>
    <w:p w:rsidR="00226365" w:rsidRDefault="00226365" w:rsidP="00EC0C8C">
      <w:pPr>
        <w:pStyle w:val="ListParagraph"/>
        <w:spacing w:after="0"/>
        <w:ind w:left="-113"/>
        <w:jc w:val="both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>5. All the cases are to be processed in concerned Review dates without delay.</w:t>
      </w:r>
      <w:r w:rsidRPr="00FC1FF3">
        <w:rPr>
          <w:rFonts w:ascii="Bookman Old Style" w:hAnsi="Bookman Old Style"/>
          <w:sz w:val="20"/>
          <w:szCs w:val="20"/>
        </w:rPr>
        <w:t xml:space="preserve">  </w:t>
      </w:r>
    </w:p>
    <w:p w:rsidR="00226365" w:rsidRDefault="00226365" w:rsidP="00EC0C8C">
      <w:pPr>
        <w:pStyle w:val="ListParagraph"/>
        <w:spacing w:after="0"/>
        <w:ind w:left="-113"/>
        <w:jc w:val="both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 xml:space="preserve">            </w:t>
      </w:r>
    </w:p>
    <w:p w:rsidR="00226365" w:rsidRPr="00FC1FF3" w:rsidRDefault="00226365" w:rsidP="00EC0C8C">
      <w:pPr>
        <w:pStyle w:val="ListParagraph"/>
        <w:spacing w:after="0"/>
        <w:ind w:lef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</w:t>
      </w:r>
      <w:r w:rsidRPr="00FC1FF3">
        <w:rPr>
          <w:rFonts w:ascii="Bookman Old Style" w:hAnsi="Bookman Old Style"/>
          <w:sz w:val="20"/>
          <w:szCs w:val="20"/>
        </w:rPr>
        <w:t xml:space="preserve">  This issues  with the approval of competent authority . </w:t>
      </w:r>
    </w:p>
    <w:p w:rsidR="00226365" w:rsidRDefault="00226365" w:rsidP="00EC0C8C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FC1FF3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</w:t>
      </w:r>
    </w:p>
    <w:p w:rsidR="00226365" w:rsidRDefault="00226365" w:rsidP="00EC0C8C">
      <w:pPr>
        <w:pStyle w:val="NoSpacing"/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Encl As above. </w:t>
      </w:r>
    </w:p>
    <w:p w:rsidR="00226365" w:rsidRDefault="00226365" w:rsidP="00EC0C8C">
      <w:pPr>
        <w:pStyle w:val="NoSpacing"/>
        <w:jc w:val="right"/>
        <w:rPr>
          <w:rFonts w:ascii="Bookman Old Style" w:hAnsi="Bookman Old Style"/>
          <w:sz w:val="20"/>
          <w:szCs w:val="20"/>
        </w:rPr>
      </w:pPr>
    </w:p>
    <w:p w:rsidR="00226365" w:rsidRDefault="00226365" w:rsidP="00EC0C8C">
      <w:pPr>
        <w:pStyle w:val="NoSpacing"/>
        <w:jc w:val="right"/>
        <w:rPr>
          <w:rFonts w:ascii="Bookman Old Style" w:hAnsi="Bookman Old Style"/>
          <w:sz w:val="20"/>
          <w:szCs w:val="20"/>
        </w:rPr>
      </w:pPr>
    </w:p>
    <w:p w:rsidR="00226365" w:rsidRPr="00DC0CD0" w:rsidRDefault="00226365" w:rsidP="00EC0C8C">
      <w:pPr>
        <w:pStyle w:val="NoSpacing"/>
        <w:jc w:val="right"/>
        <w:rPr>
          <w:rFonts w:ascii="Bookman Old Style" w:hAnsi="Bookman Old Style"/>
        </w:rPr>
      </w:pPr>
      <w:r w:rsidRPr="00DC0CD0">
        <w:rPr>
          <w:rFonts w:ascii="Bookman Old Style" w:hAnsi="Bookman Old Style"/>
        </w:rPr>
        <w:t>( K.OYYARI)</w:t>
      </w:r>
    </w:p>
    <w:p w:rsidR="00226365" w:rsidRPr="00DC0CD0" w:rsidRDefault="00226365" w:rsidP="00EC0C8C">
      <w:pPr>
        <w:spacing w:after="0" w:line="240" w:lineRule="auto"/>
        <w:jc w:val="right"/>
        <w:rPr>
          <w:rFonts w:ascii="Bookman Old Style" w:hAnsi="Bookman Old Style"/>
          <w:bCs/>
          <w:lang w:val="en-GB"/>
        </w:rPr>
      </w:pPr>
      <w:r w:rsidRPr="00DC0CD0">
        <w:rPr>
          <w:rFonts w:ascii="Bookman Old Style" w:hAnsi="Bookman Old Style"/>
          <w:bCs/>
          <w:cs/>
          <w:lang w:val="en-GB"/>
        </w:rPr>
        <w:t xml:space="preserve">सहायक महाप्रबंधक ( </w:t>
      </w:r>
      <w:r w:rsidRPr="00DC0CD0">
        <w:rPr>
          <w:rFonts w:ascii="Bookman Old Style" w:hAnsi="Bookman Old Style"/>
          <w:bCs/>
          <w:cs/>
        </w:rPr>
        <w:t>स्टॉफ</w:t>
      </w:r>
      <w:r w:rsidRPr="00DC0CD0">
        <w:rPr>
          <w:rFonts w:ascii="Bookman Old Style" w:hAnsi="Bookman Old Style"/>
          <w:bCs/>
          <w:cs/>
          <w:lang w:val="en-GB"/>
        </w:rPr>
        <w:t>)</w:t>
      </w:r>
    </w:p>
    <w:p w:rsidR="00226365" w:rsidRPr="00DC0CD0" w:rsidRDefault="00226365" w:rsidP="00EC0C8C">
      <w:pPr>
        <w:spacing w:after="0" w:line="240" w:lineRule="auto"/>
        <w:jc w:val="right"/>
        <w:rPr>
          <w:rFonts w:ascii="Bookman Old Style" w:hAnsi="Bookman Old Style"/>
          <w:b/>
        </w:rPr>
      </w:pPr>
      <w:r w:rsidRPr="00DC0CD0">
        <w:rPr>
          <w:rFonts w:ascii="Bookman Old Style" w:hAnsi="Bookman Old Style"/>
          <w:b/>
        </w:rPr>
        <w:t>Assistant General Manager (Staff)</w:t>
      </w:r>
    </w:p>
    <w:p w:rsidR="00226365" w:rsidRPr="00DC0CD0" w:rsidRDefault="00226365" w:rsidP="00EC0C8C">
      <w:pPr>
        <w:spacing w:after="0" w:line="240" w:lineRule="auto"/>
        <w:jc w:val="right"/>
        <w:rPr>
          <w:rFonts w:ascii="Bookman Old Style" w:hAnsi="Bookman Old Style"/>
          <w:b/>
        </w:rPr>
      </w:pPr>
      <w:r w:rsidRPr="00DC0CD0">
        <w:rPr>
          <w:rFonts w:ascii="Bookman Old Style" w:hAnsi="Bookman Old Style"/>
          <w:bCs/>
          <w:cs/>
          <w:lang w:val="en-GB"/>
        </w:rPr>
        <w:t>का.मु.म.प्र.बी.एस.एन.एल.</w:t>
      </w:r>
      <w:r w:rsidRPr="00DC0CD0">
        <w:rPr>
          <w:rFonts w:ascii="Bookman Old Style" w:hAnsi="Bookman Old Style"/>
          <w:bCs/>
          <w:lang w:val="en-GB"/>
        </w:rPr>
        <w:t xml:space="preserve"> / </w:t>
      </w:r>
      <w:r w:rsidRPr="00DC0CD0">
        <w:rPr>
          <w:rFonts w:ascii="Bookman Old Style" w:hAnsi="Bookman Old Style"/>
          <w:b/>
        </w:rPr>
        <w:t>O/o CGM,BSNL</w:t>
      </w:r>
    </w:p>
    <w:p w:rsidR="00226365" w:rsidRPr="00DC0CD0" w:rsidRDefault="00226365" w:rsidP="00EC0C8C">
      <w:pPr>
        <w:spacing w:after="0" w:line="240" w:lineRule="auto"/>
        <w:jc w:val="right"/>
        <w:rPr>
          <w:rFonts w:ascii="Bookman Old Style" w:hAnsi="Bookman Old Style"/>
          <w:b/>
        </w:rPr>
      </w:pPr>
      <w:r w:rsidRPr="00DC0CD0">
        <w:rPr>
          <w:rFonts w:ascii="Bookman Old Style" w:hAnsi="Bookman Old Style"/>
          <w:bCs/>
          <w:cs/>
          <w:lang w:val="en-GB"/>
        </w:rPr>
        <w:t xml:space="preserve">तमिलनाडु परिमंडल,चेन्नै.2 </w:t>
      </w:r>
      <w:r w:rsidRPr="00DC0CD0">
        <w:rPr>
          <w:rFonts w:ascii="Bookman Old Style" w:hAnsi="Bookman Old Style"/>
          <w:bCs/>
          <w:lang w:val="en-GB"/>
        </w:rPr>
        <w:t xml:space="preserve">/ </w:t>
      </w:r>
      <w:r w:rsidRPr="00DC0CD0">
        <w:rPr>
          <w:rFonts w:ascii="Bookman Old Style" w:hAnsi="Bookman Old Style"/>
          <w:b/>
        </w:rPr>
        <w:t>Tamilnadu Circle,Chennai-2</w:t>
      </w:r>
    </w:p>
    <w:p w:rsidR="00226365" w:rsidRPr="00DC0CD0" w:rsidRDefault="00226365" w:rsidP="00EC0C8C">
      <w:pPr>
        <w:pStyle w:val="NoSpacing"/>
        <w:jc w:val="right"/>
        <w:rPr>
          <w:rFonts w:ascii="Bookman Old Style" w:hAnsi="Bookman Old Style"/>
        </w:rPr>
      </w:pPr>
    </w:p>
    <w:p w:rsidR="00226365" w:rsidRPr="00DC0CD0" w:rsidRDefault="00226365" w:rsidP="00EC0C8C">
      <w:pPr>
        <w:pStyle w:val="NoSpacing"/>
        <w:jc w:val="right"/>
        <w:rPr>
          <w:rFonts w:ascii="Bookman Old Style" w:hAnsi="Bookman Old Style"/>
        </w:rPr>
      </w:pPr>
    </w:p>
    <w:p w:rsidR="00226365" w:rsidRPr="00DC0CD0" w:rsidRDefault="00226365" w:rsidP="00EC0C8C">
      <w:pPr>
        <w:pStyle w:val="NoSpacing"/>
        <w:jc w:val="right"/>
        <w:rPr>
          <w:rFonts w:ascii="Bookman Old Style" w:hAnsi="Bookman Old Style"/>
        </w:rPr>
      </w:pPr>
    </w:p>
    <w:p w:rsidR="00226365" w:rsidRPr="00DC0CD0" w:rsidRDefault="00226365" w:rsidP="00EC0C8C">
      <w:pPr>
        <w:pStyle w:val="NoSpacing"/>
        <w:jc w:val="right"/>
        <w:rPr>
          <w:rFonts w:ascii="Bookman Old Style" w:hAnsi="Bookman Old Style"/>
        </w:rPr>
      </w:pPr>
    </w:p>
    <w:p w:rsidR="00226365" w:rsidRDefault="00226365"/>
    <w:sectPr w:rsidR="00226365" w:rsidSect="00EC0C8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8C"/>
    <w:rsid w:val="00150350"/>
    <w:rsid w:val="00211BB3"/>
    <w:rsid w:val="00226365"/>
    <w:rsid w:val="003D0398"/>
    <w:rsid w:val="00436936"/>
    <w:rsid w:val="00667086"/>
    <w:rsid w:val="006A41EE"/>
    <w:rsid w:val="008700D0"/>
    <w:rsid w:val="00947A19"/>
    <w:rsid w:val="00982E4E"/>
    <w:rsid w:val="00B2519A"/>
    <w:rsid w:val="00DC0CD0"/>
    <w:rsid w:val="00E267D1"/>
    <w:rsid w:val="00EC0C8C"/>
    <w:rsid w:val="00EE3F05"/>
    <w:rsid w:val="00F53A65"/>
    <w:rsid w:val="00FC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8"/>
    <w:pPr>
      <w:spacing w:after="200" w:line="276" w:lineRule="auto"/>
    </w:pPr>
    <w:rPr>
      <w:szCs w:val="20"/>
      <w:lang w:val="en-IN" w:eastAsia="en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0C8C"/>
    <w:pPr>
      <w:ind w:firstLine="340"/>
    </w:pPr>
  </w:style>
  <w:style w:type="paragraph" w:styleId="ListParagraph">
    <w:name w:val="List Paragraph"/>
    <w:basedOn w:val="Normal"/>
    <w:uiPriority w:val="99"/>
    <w:qFormat/>
    <w:rsid w:val="00EC0C8C"/>
    <w:pPr>
      <w:ind w:left="720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508</Words>
  <Characters>2896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sdecomputer</cp:lastModifiedBy>
  <cp:revision>2</cp:revision>
  <dcterms:created xsi:type="dcterms:W3CDTF">2013-02-11T15:56:00Z</dcterms:created>
  <dcterms:modified xsi:type="dcterms:W3CDTF">2013-02-11T15:56:00Z</dcterms:modified>
</cp:coreProperties>
</file>